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1D27E6">
        <w:trPr>
          <w:trHeight w:val="300"/>
        </w:trPr>
        <w:tc>
          <w:tcPr>
            <w:tcW w:w="5000" w:type="pct"/>
            <w:tcMar>
              <w:top w:w="15" w:type="dxa"/>
              <w:left w:w="20" w:type="dxa"/>
              <w:bottom w:w="240" w:type="dxa"/>
              <w:right w:w="20" w:type="dxa"/>
            </w:tcMar>
            <w:hideMark/>
          </w:tcPr>
          <w:p w:rsidR="001D27E6" w:rsidRDefault="001D27E6">
            <w:pPr>
              <w:spacing w:after="0" w:line="240" w:lineRule="auto"/>
              <w:jc w:val="center"/>
              <w:rPr>
                <w:rFonts w:ascii="Times New Roman" w:eastAsia="Times New Roman" w:hAnsi="Times New Roman" w:cs="Times New Roman"/>
                <w:kern w:val="0"/>
                <w:sz w:val="24"/>
                <w:szCs w:val="24"/>
                <w14:ligatures w14:val="none"/>
              </w:rPr>
            </w:pPr>
          </w:p>
        </w:tc>
      </w:tr>
      <w:tr w:rsidR="001D27E6">
        <w:tc>
          <w:tcPr>
            <w:tcW w:w="5000" w:type="pct"/>
            <w:tcMar>
              <w:top w:w="15" w:type="dxa"/>
              <w:left w:w="20" w:type="dxa"/>
              <w:bottom w:w="240" w:type="dxa"/>
              <w:right w:w="20" w:type="dxa"/>
            </w:tcMar>
            <w:hideMark/>
          </w:tcPr>
          <w:p w:rsidR="001D27E6" w:rsidRDefault="00D97514">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Finance Committee: 2-24-2025 </w:t>
            </w:r>
          </w:p>
        </w:tc>
      </w:tr>
      <w:tr w:rsidR="001D27E6">
        <w:tc>
          <w:tcPr>
            <w:tcW w:w="5000" w:type="pct"/>
            <w:tcMar>
              <w:top w:w="15" w:type="dxa"/>
              <w:left w:w="20" w:type="dxa"/>
              <w:bottom w:w="240" w:type="dxa"/>
              <w:right w:w="20" w:type="dxa"/>
            </w:tcMar>
            <w:hideMark/>
          </w:tcPr>
          <w:p w:rsidR="001D27E6" w:rsidRDefault="00D97514">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RESOLUTION NO. 94-2025</w:t>
            </w:r>
          </w:p>
        </w:tc>
      </w:tr>
      <w:tr w:rsidR="001D27E6">
        <w:tc>
          <w:tcPr>
            <w:tcW w:w="5000" w:type="pct"/>
            <w:tcMar>
              <w:top w:w="15" w:type="dxa"/>
              <w:left w:w="20" w:type="dxa"/>
              <w:bottom w:w="240" w:type="dxa"/>
              <w:right w:w="20" w:type="dxa"/>
            </w:tcMar>
            <w:hideMark/>
          </w:tcPr>
          <w:p w:rsidR="001D27E6" w:rsidRDefault="00D97514">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caps/>
                <w:kern w:val="0"/>
                <w:sz w:val="24"/>
                <w:szCs w:val="24"/>
                <w14:ligatures w14:val="none"/>
              </w:rPr>
              <w:t>Adopting Local Law B (No._) for the Year 2025, “Adopting a Local Law Superseding the Public Officers Law Section 3(1) as to the Residency of Certain Public Officers in St. Lawrence County”</w:t>
            </w:r>
          </w:p>
        </w:tc>
      </w:tr>
      <w:tr w:rsidR="001D27E6">
        <w:tc>
          <w:tcPr>
            <w:tcW w:w="5000" w:type="pct"/>
            <w:tcMar>
              <w:top w:w="15" w:type="dxa"/>
              <w:left w:w="20" w:type="dxa"/>
              <w:bottom w:w="240" w:type="dxa"/>
              <w:right w:w="20" w:type="dxa"/>
            </w:tcMar>
            <w:hideMark/>
          </w:tcPr>
          <w:p w:rsidR="001D27E6" w:rsidRDefault="00D97514">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By Mr. </w:t>
            </w:r>
            <w:r>
              <w:rPr>
                <w:rFonts w:ascii="Times New Roman" w:eastAsia="Times New Roman" w:hAnsi="Times New Roman" w:cs="Times New Roman"/>
                <w:kern w:val="0"/>
                <w:sz w:val="24"/>
                <w:szCs w:val="24"/>
                <w14:ligatures w14:val="none"/>
              </w:rPr>
              <w:t>Hull, Chair, Finance Committee</w:t>
            </w:r>
          </w:p>
        </w:tc>
      </w:tr>
      <w:tr w:rsidR="001D27E6">
        <w:tc>
          <w:tcPr>
            <w:tcW w:w="5000" w:type="pct"/>
            <w:tcMar>
              <w:top w:w="15" w:type="dxa"/>
              <w:left w:w="20" w:type="dxa"/>
              <w:bottom w:w="15"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1D27E6">
              <w:tc>
                <w:tcPr>
                  <w:tcW w:w="5000" w:type="pct"/>
                  <w:tcMar>
                    <w:top w:w="15" w:type="dxa"/>
                    <w:left w:w="20" w:type="dxa"/>
                    <w:bottom w:w="270" w:type="dxa"/>
                    <w:right w:w="20" w:type="dxa"/>
                  </w:tcMar>
                  <w:hideMark/>
                </w:tcPr>
                <w:p w:rsidR="001D27E6" w:rsidRDefault="00D97514">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BE IT ENACTED</w:t>
                  </w:r>
                  <w:r>
                    <w:rPr>
                      <w:rFonts w:ascii="Times New Roman" w:eastAsia="Times New Roman" w:hAnsi="Times New Roman" w:cs="Times New Roman"/>
                      <w:kern w:val="0"/>
                      <w:sz w:val="24"/>
                      <w:szCs w:val="24"/>
                      <w14:ligatures w14:val="none"/>
                    </w:rPr>
                    <w:t xml:space="preserve"> by the Board of Legislators of the County of St. Lawrence as follows:  </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1.</w:t>
                  </w:r>
                  <w:r>
                    <w:rPr>
                      <w:rFonts w:ascii="Times New Roman" w:eastAsia="Times New Roman" w:hAnsi="Times New Roman" w:cs="Times New Roman"/>
                      <w:kern w:val="0"/>
                      <w:sz w:val="24"/>
                      <w:szCs w:val="24"/>
                      <w14:ligatures w14:val="none"/>
                    </w:rPr>
                    <w:t>          LEGISLATIVE INTENT</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            The St. Lawrence County Board of Legislators hereby finds that in order to assure a</w:t>
                  </w:r>
                  <w:r>
                    <w:rPr>
                      <w:rFonts w:ascii="Times New Roman" w:eastAsia="Times New Roman" w:hAnsi="Times New Roman" w:cs="Times New Roman"/>
                      <w:kern w:val="0"/>
                      <w:sz w:val="24"/>
                      <w:szCs w:val="24"/>
                      <w14:ligatures w14:val="none"/>
                    </w:rPr>
                    <w:t>n adequate pool of qualified applicants for the positions of Public Health Director and Community Services Director and to retain such applicants if hired, it is necessary and advisable that all personnel holding said offices within the County of St. Lawre</w:t>
                  </w:r>
                  <w:r>
                    <w:rPr>
                      <w:rFonts w:ascii="Times New Roman" w:eastAsia="Times New Roman" w:hAnsi="Times New Roman" w:cs="Times New Roman"/>
                      <w:kern w:val="0"/>
                      <w:sz w:val="24"/>
                      <w:szCs w:val="24"/>
                      <w14:ligatures w14:val="none"/>
                    </w:rPr>
                    <w:t>nce be permitted to reside within the County of St. Lawrence or any county contiguous to the County of St. Lawrence.   Therefore, the St. Lawrence County Board of Legislators hereby adopts the following exemption from any provision of the New York State Pu</w:t>
                  </w:r>
                  <w:r>
                    <w:rPr>
                      <w:rFonts w:ascii="Times New Roman" w:eastAsia="Times New Roman" w:hAnsi="Times New Roman" w:cs="Times New Roman"/>
                      <w:kern w:val="0"/>
                      <w:sz w:val="24"/>
                      <w:szCs w:val="24"/>
                      <w14:ligatures w14:val="none"/>
                    </w:rPr>
                    <w:t>blic Officers Law imposing a more restrictive residency qualification for holding the offices of Public Health Director and Community Services Director within the County of St. Lawrence.</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2.</w:t>
                  </w:r>
                  <w:r>
                    <w:rPr>
                      <w:rFonts w:ascii="Times New Roman" w:eastAsia="Times New Roman" w:hAnsi="Times New Roman" w:cs="Times New Roman"/>
                      <w:kern w:val="0"/>
                      <w:sz w:val="24"/>
                      <w:szCs w:val="24"/>
                      <w14:ligatures w14:val="none"/>
                    </w:rPr>
                    <w:t>          EXEMPTION</w:t>
                  </w:r>
                  <w:bookmarkStart w:id="0" w:name="_GoBack"/>
                  <w:bookmarkEnd w:id="0"/>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In the County of St. Lawrence, the p</w:t>
                  </w:r>
                  <w:r>
                    <w:rPr>
                      <w:rFonts w:ascii="Times New Roman" w:eastAsia="Times New Roman" w:hAnsi="Times New Roman" w:cs="Times New Roman"/>
                      <w:kern w:val="0"/>
                      <w:sz w:val="24"/>
                      <w:szCs w:val="24"/>
                      <w14:ligatures w14:val="none"/>
                    </w:rPr>
                    <w:t xml:space="preserve">rovisions of Section 3(1) of the Public Officers Law requiring a person to be a resident of the political subdivision or municipal corporation of the State for which such person shall be chosen or within which such person’s official functions are required </w:t>
                  </w:r>
                  <w:r>
                    <w:rPr>
                      <w:rFonts w:ascii="Times New Roman" w:eastAsia="Times New Roman" w:hAnsi="Times New Roman" w:cs="Times New Roman"/>
                      <w:kern w:val="0"/>
                      <w:sz w:val="24"/>
                      <w:szCs w:val="24"/>
                      <w14:ligatures w14:val="none"/>
                    </w:rPr>
                    <w:t>to be exercised, shall not prevent any person from holding office of the Public Health Director or Director of Community Services, provided, however, that such person performing the duties and functions of Public Health Director or Director of Community Se</w:t>
                  </w:r>
                  <w:r>
                    <w:rPr>
                      <w:rFonts w:ascii="Times New Roman" w:eastAsia="Times New Roman" w:hAnsi="Times New Roman" w:cs="Times New Roman"/>
                      <w:kern w:val="0"/>
                      <w:sz w:val="24"/>
                      <w:szCs w:val="24"/>
                      <w14:ligatures w14:val="none"/>
                    </w:rPr>
                    <w:t>rvices resides in Lewis, Franklin, Jefferson, Herkimer or Hamilton Counties.    Any contrary provision of the Public Officers Law is hereby superseded by this local law.</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3.</w:t>
                  </w:r>
                  <w:r>
                    <w:rPr>
                      <w:rFonts w:ascii="Times New Roman" w:eastAsia="Times New Roman" w:hAnsi="Times New Roman" w:cs="Times New Roman"/>
                      <w:kern w:val="0"/>
                      <w:sz w:val="24"/>
                      <w:szCs w:val="24"/>
                      <w14:ligatures w14:val="none"/>
                    </w:rPr>
                    <w:t>          SEP</w:t>
                  </w:r>
                  <w:r>
                    <w:rPr>
                      <w:rFonts w:ascii="Times New Roman" w:eastAsia="Times New Roman" w:hAnsi="Times New Roman" w:cs="Times New Roman"/>
                      <w:kern w:val="0"/>
                      <w:sz w:val="24"/>
                      <w:szCs w:val="24"/>
                      <w14:ligatures w14:val="none"/>
                    </w:rPr>
                    <w:t>ARABILITY</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If any clause, sentence, paragraph or section of t</w:t>
                  </w:r>
                  <w:r>
                    <w:rPr>
                      <w:rFonts w:ascii="Times New Roman" w:eastAsia="Times New Roman" w:hAnsi="Times New Roman" w:cs="Times New Roman"/>
                      <w:kern w:val="0"/>
                      <w:sz w:val="24"/>
                      <w:szCs w:val="24"/>
                      <w14:ligatures w14:val="none"/>
                    </w:rPr>
                    <w:t xml:space="preserve">his local law shall be judged by any Court of competent jurisdiction to be invalid, such judgment shall not impair or invalidate the remainder hereof but shall be confined in its operation to the clause, sentence, paragraph or section directly involved in </w:t>
                  </w:r>
                  <w:r>
                    <w:rPr>
                      <w:rFonts w:ascii="Times New Roman" w:eastAsia="Times New Roman" w:hAnsi="Times New Roman" w:cs="Times New Roman"/>
                      <w:kern w:val="0"/>
                      <w:sz w:val="24"/>
                      <w:szCs w:val="24"/>
                      <w14:ligatures w14:val="none"/>
                    </w:rPr>
                    <w:t>the controversy in which judgment shall have been rendered.</w:t>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14:ligatures w14:val="none"/>
                    </w:rPr>
                    <w:br/>
                  </w:r>
                  <w:r>
                    <w:rPr>
                      <w:rFonts w:ascii="Times New Roman" w:eastAsia="Times New Roman" w:hAnsi="Times New Roman" w:cs="Times New Roman"/>
                      <w:kern w:val="0"/>
                      <w:sz w:val="24"/>
                      <w:szCs w:val="24"/>
                      <w:u w:val="single"/>
                      <w14:ligatures w14:val="none"/>
                    </w:rPr>
                    <w:t>Section 4.</w:t>
                  </w:r>
                  <w:r>
                    <w:rPr>
                      <w:rFonts w:ascii="Times New Roman" w:eastAsia="Times New Roman" w:hAnsi="Times New Roman" w:cs="Times New Roman"/>
                      <w:kern w:val="0"/>
                      <w:sz w:val="24"/>
                      <w:szCs w:val="24"/>
                      <w14:ligatures w14:val="none"/>
                    </w:rPr>
                    <w:t>          EFFECTIVE DATE</w:t>
                  </w:r>
                  <w:r>
                    <w:rPr>
                      <w:rFonts w:ascii="Times New Roman" w:eastAsia="Times New Roman" w:hAnsi="Times New Roman" w:cs="Times New Roman"/>
                      <w:kern w:val="0"/>
                      <w:sz w:val="24"/>
                      <w:szCs w:val="24"/>
                      <w14:ligatures w14:val="none"/>
                    </w:rPr>
                    <w:br/>
                    <w:t> </w:t>
                  </w:r>
                  <w:r>
                    <w:rPr>
                      <w:rFonts w:ascii="Times New Roman" w:eastAsia="Times New Roman" w:hAnsi="Times New Roman" w:cs="Times New Roman"/>
                      <w:kern w:val="0"/>
                      <w:sz w:val="24"/>
                      <w:szCs w:val="24"/>
                      <w14:ligatures w14:val="none"/>
                    </w:rPr>
                    <w:br/>
                    <w:t>This local law shall take effect immediately upon filing with the Secretary of State.</w:t>
                  </w:r>
                </w:p>
              </w:tc>
            </w:tr>
          </w:tbl>
          <w:p w:rsidR="001D27E6" w:rsidRDefault="001D27E6">
            <w:pPr>
              <w:rPr>
                <w:rFonts w:ascii="Times New Roman" w:eastAsia="Times New Roman" w:hAnsi="Times New Roman" w:cs="Times New Roman"/>
                <w:kern w:val="0"/>
                <w:sz w:val="24"/>
                <w:szCs w:val="24"/>
                <w14:ligatures w14:val="none"/>
              </w:rPr>
            </w:pPr>
          </w:p>
        </w:tc>
      </w:tr>
      <w:tr w:rsidR="001D27E6">
        <w:tc>
          <w:tcPr>
            <w:tcW w:w="5000" w:type="pct"/>
            <w:tcMar>
              <w:top w:w="15" w:type="dxa"/>
              <w:left w:w="20" w:type="dxa"/>
              <w:bottom w:w="240" w:type="dxa"/>
              <w:right w:w="20" w:type="dxa"/>
            </w:tcMar>
            <w:hideMark/>
          </w:tcPr>
          <w:p w:rsidR="001D27E6" w:rsidRDefault="001D27E6">
            <w:pPr>
              <w:spacing w:after="0" w:line="240" w:lineRule="auto"/>
              <w:rPr>
                <w:rFonts w:ascii="Times New Roman" w:eastAsia="Times New Roman" w:hAnsi="Times New Roman" w:cs="Times New Roman"/>
                <w:kern w:val="0"/>
                <w:sz w:val="24"/>
                <w:szCs w:val="24"/>
                <w14:ligatures w14:val="none"/>
              </w:rPr>
            </w:pPr>
          </w:p>
        </w:tc>
      </w:tr>
    </w:tbl>
    <w:p w:rsidR="001D27E6" w:rsidRDefault="001D27E6">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187"/>
        <w:gridCol w:w="9173"/>
      </w:tblGrid>
      <w:tr w:rsidR="001D27E6">
        <w:tc>
          <w:tcPr>
            <w:tcW w:w="100" w:type="pct"/>
            <w:tcMar>
              <w:top w:w="15" w:type="dxa"/>
              <w:left w:w="20" w:type="dxa"/>
              <w:bottom w:w="15" w:type="dxa"/>
              <w:right w:w="20" w:type="dxa"/>
            </w:tcMar>
          </w:tcPr>
          <w:p w:rsidR="001D27E6" w:rsidRDefault="001D27E6">
            <w:pPr>
              <w:spacing w:after="0" w:line="240" w:lineRule="auto"/>
              <w:rPr>
                <w:rFonts w:ascii="Times New Roman" w:eastAsia="Times New Roman" w:hAnsi="Times New Roman" w:cs="Times New Roman"/>
                <w:kern w:val="0"/>
                <w:sz w:val="24"/>
                <w:szCs w:val="24"/>
                <w14:ligatures w14:val="none"/>
              </w:rPr>
            </w:pPr>
          </w:p>
        </w:tc>
        <w:tc>
          <w:tcPr>
            <w:tcW w:w="4900" w:type="pct"/>
            <w:tcMar>
              <w:top w:w="15" w:type="dxa"/>
              <w:left w:w="20" w:type="dxa"/>
              <w:bottom w:w="15" w:type="dxa"/>
              <w:right w:w="20" w:type="dxa"/>
            </w:tcMar>
            <w:hideMark/>
          </w:tcPr>
          <w:p w:rsidR="001D27E6" w:rsidRDefault="001D27E6">
            <w:pPr>
              <w:spacing w:after="0" w:line="240" w:lineRule="auto"/>
              <w:jc w:val="center"/>
              <w:rPr>
                <w:rFonts w:ascii="Times New Roman" w:eastAsia="Times New Roman" w:hAnsi="Times New Roman" w:cs="Times New Roman"/>
                <w:kern w:val="0"/>
                <w:sz w:val="24"/>
                <w:szCs w:val="24"/>
                <w14:ligatures w14:val="none"/>
              </w:rPr>
            </w:pPr>
          </w:p>
        </w:tc>
      </w:tr>
    </w:tbl>
    <w:p w:rsidR="001D27E6" w:rsidRDefault="001D27E6">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60"/>
      </w:tblGrid>
      <w:tr w:rsidR="001D27E6">
        <w:tc>
          <w:tcPr>
            <w:tcW w:w="5000" w:type="pct"/>
            <w:tcMar>
              <w:top w:w="15" w:type="dxa"/>
              <w:left w:w="20" w:type="dxa"/>
              <w:bottom w:w="15"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3907"/>
              <w:gridCol w:w="5413"/>
            </w:tblGrid>
            <w:tr w:rsidR="001D27E6">
              <w:tc>
                <w:tcPr>
                  <w:tcW w:w="2096" w:type="pct"/>
                  <w:tcMar>
                    <w:top w:w="15" w:type="dxa"/>
                    <w:left w:w="20" w:type="dxa"/>
                    <w:bottom w:w="120" w:type="dxa"/>
                    <w:right w:w="20" w:type="dxa"/>
                  </w:tcMar>
                  <w:hideMark/>
                </w:tcPr>
                <w:p w:rsidR="001D27E6" w:rsidRDefault="00D97514">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lastRenderedPageBreak/>
                    <w:t>STATE OF NEW YORK</w:t>
                  </w:r>
                  <w:r>
                    <w:rPr>
                      <w:rFonts w:ascii="Times New Roman" w:eastAsia="Times New Roman" w:hAnsi="Times New Roman" w:cs="Times New Roman"/>
                      <w:b/>
                      <w:bCs/>
                      <w:kern w:val="0"/>
                      <w:sz w:val="16"/>
                      <w:szCs w:val="16"/>
                      <w14:ligatures w14:val="none"/>
                    </w:rPr>
                    <w:br/>
                  </w:r>
                  <w:r>
                    <w:rPr>
                      <w:rFonts w:ascii="Times New Roman" w:eastAsia="Times New Roman" w:hAnsi="Times New Roman" w:cs="Times New Roman"/>
                      <w:b/>
                      <w:bCs/>
                      <w:kern w:val="0"/>
                      <w:sz w:val="16"/>
                      <w:szCs w:val="16"/>
                      <w14:ligatures w14:val="none"/>
                    </w:rPr>
                    <w:br/>
                    <w:t>COUNTY OF ST. LAWRENCE</w:t>
                  </w:r>
                </w:p>
              </w:tc>
              <w:tc>
                <w:tcPr>
                  <w:tcW w:w="2904" w:type="pct"/>
                  <w:tcMar>
                    <w:top w:w="15" w:type="dxa"/>
                    <w:left w:w="20" w:type="dxa"/>
                    <w:bottom w:w="120" w:type="dxa"/>
                    <w:right w:w="20" w:type="dxa"/>
                  </w:tcMar>
                  <w:hideMark/>
                </w:tcPr>
                <w:p w:rsidR="001D27E6" w:rsidRDefault="00D97514">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b/>
                      <w:bCs/>
                      <w:kern w:val="0"/>
                      <w:sz w:val="16"/>
                      <w:szCs w:val="16"/>
                      <w14:ligatures w14:val="none"/>
                    </w:rPr>
                    <w:t>)</w:t>
                  </w:r>
                  <w:r>
                    <w:rPr>
                      <w:rFonts w:ascii="Times New Roman" w:eastAsia="Times New Roman" w:hAnsi="Times New Roman" w:cs="Times New Roman"/>
                      <w:b/>
                      <w:bCs/>
                      <w:kern w:val="0"/>
                      <w:sz w:val="16"/>
                      <w:szCs w:val="16"/>
                      <w14:ligatures w14:val="none"/>
                    </w:rPr>
                    <w:br/>
                    <w:t xml:space="preserve">) </w:t>
                  </w:r>
                  <w:proofErr w:type="spellStart"/>
                  <w:r>
                    <w:rPr>
                      <w:rFonts w:ascii="Times New Roman" w:eastAsia="Times New Roman" w:hAnsi="Times New Roman" w:cs="Times New Roman"/>
                      <w:b/>
                      <w:bCs/>
                      <w:kern w:val="0"/>
                      <w:sz w:val="16"/>
                      <w:szCs w:val="16"/>
                      <w14:ligatures w14:val="none"/>
                    </w:rPr>
                    <w:t>ss</w:t>
                  </w:r>
                  <w:proofErr w:type="spellEnd"/>
                  <w:r>
                    <w:rPr>
                      <w:rFonts w:ascii="Times New Roman" w:eastAsia="Times New Roman" w:hAnsi="Times New Roman" w:cs="Times New Roman"/>
                      <w:b/>
                      <w:bCs/>
                      <w:kern w:val="0"/>
                      <w:sz w:val="16"/>
                      <w:szCs w:val="16"/>
                      <w14:ligatures w14:val="none"/>
                    </w:rPr>
                    <w:t>:</w:t>
                  </w:r>
                  <w:r>
                    <w:rPr>
                      <w:rFonts w:ascii="Times New Roman" w:eastAsia="Times New Roman" w:hAnsi="Times New Roman" w:cs="Times New Roman"/>
                      <w:b/>
                      <w:bCs/>
                      <w:kern w:val="0"/>
                      <w:sz w:val="16"/>
                      <w:szCs w:val="16"/>
                      <w14:ligatures w14:val="none"/>
                    </w:rPr>
                    <w:br/>
                    <w:t>)</w:t>
                  </w:r>
                </w:p>
              </w:tc>
            </w:tr>
          </w:tbl>
          <w:p w:rsidR="001D27E6" w:rsidRDefault="001D27E6">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9320"/>
            </w:tblGrid>
            <w:tr w:rsidR="001D27E6">
              <w:tc>
                <w:tcPr>
                  <w:tcW w:w="5000" w:type="pct"/>
                  <w:tcMar>
                    <w:top w:w="15" w:type="dxa"/>
                    <w:left w:w="20" w:type="dxa"/>
                    <w:bottom w:w="120" w:type="dxa"/>
                    <w:right w:w="20" w:type="dxa"/>
                  </w:tcMar>
                  <w:hideMark/>
                </w:tcPr>
                <w:p w:rsidR="001D27E6" w:rsidRDefault="00D97514">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I, </w:t>
                  </w:r>
                  <w:r>
                    <w:rPr>
                      <w:rFonts w:ascii="Times New Roman" w:eastAsia="Times New Roman" w:hAnsi="Times New Roman" w:cs="Times New Roman"/>
                      <w:kern w:val="0"/>
                      <w:sz w:val="16"/>
                      <w:szCs w:val="16"/>
                      <w14:ligatures w14:val="none"/>
                    </w:rPr>
                    <w:t>Rebekah Zuhlsdorf, Deputy Clerk of the St. Lawrence County Board of Legislators, </w:t>
                  </w:r>
                  <w:r>
                    <w:rPr>
                      <w:rFonts w:ascii="Times New Roman" w:eastAsia="Times New Roman" w:hAnsi="Times New Roman" w:cs="Times New Roman"/>
                      <w:b/>
                      <w:bCs/>
                      <w:kern w:val="0"/>
                      <w:sz w:val="16"/>
                      <w:szCs w:val="16"/>
                      <w14:ligatures w14:val="none"/>
                    </w:rPr>
                    <w:t>DO HEREBY CERTIFY</w:t>
                  </w:r>
                  <w:r>
                    <w:rPr>
                      <w:rFonts w:ascii="Times New Roman" w:eastAsia="Times New Roman" w:hAnsi="Times New Roman" w:cs="Times New Roman"/>
                      <w:kern w:val="0"/>
                      <w:sz w:val="16"/>
                      <w:szCs w:val="16"/>
                      <w14:ligatures w14:val="none"/>
                    </w:rPr>
                    <w:t xml:space="preserve"> that I have compared this Resolution No. 94-2025 Entitled “Adopting Local Law B (No._) for the Year 2025, “Adopting a Local Law Superseding the Public Officers Law Section 3(1) as to the Residency of Certain Public Officers in St. Lawrence County””, adopt</w:t>
                  </w:r>
                  <w:r>
                    <w:rPr>
                      <w:rFonts w:ascii="Times New Roman" w:eastAsia="Times New Roman" w:hAnsi="Times New Roman" w:cs="Times New Roman"/>
                      <w:kern w:val="0"/>
                      <w:sz w:val="16"/>
                      <w:szCs w:val="16"/>
                      <w14:ligatures w14:val="none"/>
                    </w:rPr>
                    <w:t>ed March 3, 2025, with the original record in this office and that the same is a correct transcript thereof and of the whole of said original record.</w:t>
                  </w:r>
                </w:p>
              </w:tc>
            </w:tr>
          </w:tbl>
          <w:p w:rsidR="001D27E6" w:rsidRDefault="001D27E6">
            <w:pPr>
              <w:rPr>
                <w:vanish/>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4660"/>
              <w:gridCol w:w="4660"/>
            </w:tblGrid>
            <w:tr w:rsidR="001D27E6">
              <w:tc>
                <w:tcPr>
                  <w:tcW w:w="2493" w:type="pct"/>
                  <w:tcMar>
                    <w:top w:w="15" w:type="dxa"/>
                    <w:left w:w="20" w:type="dxa"/>
                    <w:bottom w:w="15" w:type="dxa"/>
                    <w:right w:w="20" w:type="dxa"/>
                  </w:tcMar>
                </w:tcPr>
                <w:p w:rsidR="001D27E6" w:rsidRDefault="001D27E6">
                  <w:pPr>
                    <w:spacing w:after="0" w:line="240" w:lineRule="auto"/>
                    <w:rPr>
                      <w:rFonts w:ascii="Times New Roman" w:eastAsia="Times New Roman" w:hAnsi="Times New Roman" w:cs="Times New Roman"/>
                      <w:kern w:val="0"/>
                      <w:sz w:val="16"/>
                      <w:szCs w:val="16"/>
                      <w14:ligatures w14:val="none"/>
                    </w:rPr>
                  </w:pPr>
                </w:p>
              </w:tc>
              <w:tc>
                <w:tcPr>
                  <w:tcW w:w="2493" w:type="pct"/>
                  <w:tcMar>
                    <w:top w:w="15" w:type="dxa"/>
                    <w:left w:w="20" w:type="dxa"/>
                    <w:bottom w:w="15" w:type="dxa"/>
                    <w:right w:w="20" w:type="dxa"/>
                  </w:tcMar>
                  <w:hideMark/>
                </w:tcPr>
                <w:p w:rsidR="001D27E6" w:rsidRDefault="00D97514">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Rebekah Zuhlsdorf</w:t>
                  </w:r>
                </w:p>
              </w:tc>
            </w:tr>
            <w:tr w:rsidR="001D27E6">
              <w:tc>
                <w:tcPr>
                  <w:tcW w:w="2493" w:type="pct"/>
                  <w:tcMar>
                    <w:top w:w="15" w:type="dxa"/>
                    <w:left w:w="20" w:type="dxa"/>
                    <w:bottom w:w="15" w:type="dxa"/>
                    <w:right w:w="20" w:type="dxa"/>
                  </w:tcMar>
                </w:tcPr>
                <w:p w:rsidR="001D27E6" w:rsidRDefault="001D27E6">
                  <w:pPr>
                    <w:spacing w:after="0" w:line="240" w:lineRule="auto"/>
                    <w:rPr>
                      <w:rFonts w:ascii="Times New Roman" w:eastAsia="Times New Roman" w:hAnsi="Times New Roman" w:cs="Times New Roman"/>
                      <w:kern w:val="0"/>
                      <w:sz w:val="16"/>
                      <w:szCs w:val="16"/>
                      <w14:ligatures w14:val="none"/>
                    </w:rPr>
                  </w:pPr>
                </w:p>
              </w:tc>
              <w:tc>
                <w:tcPr>
                  <w:tcW w:w="2493" w:type="pct"/>
                  <w:tcMar>
                    <w:top w:w="15" w:type="dxa"/>
                    <w:left w:w="20" w:type="dxa"/>
                    <w:bottom w:w="15" w:type="dxa"/>
                    <w:right w:w="20" w:type="dxa"/>
                  </w:tcMar>
                  <w:hideMark/>
                </w:tcPr>
                <w:p w:rsidR="001D27E6" w:rsidRDefault="00D97514">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Rebekah Zuhlsdorf, Deputy Clerk</w:t>
                  </w:r>
                  <w:r>
                    <w:rPr>
                      <w:rFonts w:ascii="Times New Roman" w:eastAsia="Times New Roman" w:hAnsi="Times New Roman" w:cs="Times New Roman"/>
                      <w:kern w:val="0"/>
                      <w:sz w:val="16"/>
                      <w:szCs w:val="16"/>
                      <w14:ligatures w14:val="none"/>
                    </w:rPr>
                    <w:br/>
                    <w:t>St. Lawrence County Board of Legislators</w:t>
                  </w:r>
                  <w:r>
                    <w:rPr>
                      <w:rFonts w:ascii="Times New Roman" w:eastAsia="Times New Roman" w:hAnsi="Times New Roman" w:cs="Times New Roman"/>
                      <w:kern w:val="0"/>
                      <w:sz w:val="16"/>
                      <w:szCs w:val="16"/>
                      <w14:ligatures w14:val="none"/>
                    </w:rPr>
                    <w:br/>
                    <w:t xml:space="preserve">March 3, </w:t>
                  </w:r>
                  <w:r>
                    <w:rPr>
                      <w:rFonts w:ascii="Times New Roman" w:eastAsia="Times New Roman" w:hAnsi="Times New Roman" w:cs="Times New Roman"/>
                      <w:kern w:val="0"/>
                      <w:sz w:val="16"/>
                      <w:szCs w:val="16"/>
                      <w14:ligatures w14:val="none"/>
                    </w:rPr>
                    <w:t>2025</w:t>
                  </w:r>
                </w:p>
              </w:tc>
            </w:tr>
          </w:tbl>
          <w:p w:rsidR="001D27E6" w:rsidRDefault="001D27E6">
            <w:pPr>
              <w:spacing w:after="0" w:line="240" w:lineRule="auto"/>
              <w:rPr>
                <w:rFonts w:ascii="Times New Roman" w:eastAsia="Times New Roman" w:hAnsi="Times New Roman" w:cs="Times New Roman"/>
                <w:kern w:val="0"/>
                <w:sz w:val="24"/>
                <w:szCs w:val="24"/>
                <w14:ligatures w14:val="none"/>
              </w:rPr>
            </w:pPr>
          </w:p>
        </w:tc>
      </w:tr>
    </w:tbl>
    <w:p w:rsidR="002533EB" w:rsidRPr="00E15391" w:rsidRDefault="002533EB">
      <w:pPr>
        <w:rPr>
          <w:rFonts w:ascii="Times New Roman" w:hAnsi="Times New Roman" w:cs="Times New Roman"/>
          <w:sz w:val="24"/>
          <w:szCs w:val="24"/>
        </w:rPr>
      </w:pPr>
    </w:p>
    <w:sectPr w:rsidR="002533EB" w:rsidRPr="00E15391" w:rsidSect="00274B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91"/>
    <w:rsid w:val="001D27E6"/>
    <w:rsid w:val="002533EB"/>
    <w:rsid w:val="00274BE2"/>
    <w:rsid w:val="0081630F"/>
    <w:rsid w:val="00C73204"/>
    <w:rsid w:val="00D97514"/>
    <w:rsid w:val="00E15391"/>
    <w:rsid w:val="00F0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A837"/>
  <w15:chartTrackingRefBased/>
  <w15:docId w15:val="{9E98EF35-FBA3-41E6-97E8-4AFC4032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Black</dc:creator>
  <cp:lastModifiedBy>Zuhlsdorf, Rebekah</cp:lastModifiedBy>
  <cp:revision>2</cp:revision>
  <cp:lastPrinted>2025-03-04T17:04:00Z</cp:lastPrinted>
  <dcterms:created xsi:type="dcterms:W3CDTF">2025-03-07T15:57:00Z</dcterms:created>
  <dcterms:modified xsi:type="dcterms:W3CDTF">2025-03-07T15:57:00Z</dcterms:modified>
</cp:coreProperties>
</file>