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24C" w:rsidRDefault="003C49B6" w:rsidP="009B324C">
      <w:pPr>
        <w:jc w:val="center"/>
      </w:pPr>
      <w:r>
        <w:rPr>
          <w:noProof/>
        </w:rPr>
        <w:drawing>
          <wp:anchor distT="0" distB="0" distL="114300" distR="114300" simplePos="0" relativeHeight="251657728" behindDoc="1" locked="0" layoutInCell="1" allowOverlap="1">
            <wp:simplePos x="0" y="0"/>
            <wp:positionH relativeFrom="column">
              <wp:posOffset>69850</wp:posOffset>
            </wp:positionH>
            <wp:positionV relativeFrom="paragraph">
              <wp:posOffset>-93345</wp:posOffset>
            </wp:positionV>
            <wp:extent cx="1330325" cy="1330325"/>
            <wp:effectExtent l="0" t="0" r="0" b="0"/>
            <wp:wrapNone/>
            <wp:docPr id="21" name="Picture 21" descr="New Public Health logo 4-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ew Public Health logo 4-20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0325" cy="133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324C" w:rsidRPr="006E375D" w:rsidRDefault="009B324C" w:rsidP="002E2962">
      <w:pPr>
        <w:pStyle w:val="Heading1"/>
        <w:tabs>
          <w:tab w:val="left" w:pos="4770"/>
        </w:tabs>
        <w:ind w:left="2880"/>
        <w:jc w:val="right"/>
        <w:rPr>
          <w:rFonts w:ascii="Book Antiqua" w:hAnsi="Book Antiqua"/>
          <w:b/>
          <w:color w:val="1F497D"/>
          <w:sz w:val="26"/>
          <w:szCs w:val="26"/>
        </w:rPr>
      </w:pPr>
      <w:bookmarkStart w:id="0" w:name="OLE_LINK1"/>
      <w:bookmarkStart w:id="1" w:name="OLE_LINK2"/>
      <w:r w:rsidRPr="002967E9">
        <w:rPr>
          <w:rFonts w:ascii="Book Antiqua" w:hAnsi="Book Antiqua"/>
          <w:b/>
          <w:color w:val="1F497D"/>
          <w:szCs w:val="26"/>
        </w:rPr>
        <w:t>St. Lawrence County</w:t>
      </w:r>
      <w:r w:rsidR="002E2962" w:rsidRPr="002967E9">
        <w:rPr>
          <w:rFonts w:ascii="Book Antiqua" w:hAnsi="Book Antiqua"/>
          <w:b/>
          <w:color w:val="1F497D"/>
          <w:szCs w:val="26"/>
        </w:rPr>
        <w:t xml:space="preserve"> </w:t>
      </w:r>
      <w:r w:rsidRPr="002967E9">
        <w:rPr>
          <w:rFonts w:ascii="Book Antiqua" w:hAnsi="Book Antiqua"/>
          <w:b/>
          <w:color w:val="1F497D"/>
          <w:szCs w:val="26"/>
        </w:rPr>
        <w:t>Public Health</w:t>
      </w:r>
      <w:r w:rsidR="002E2962" w:rsidRPr="002967E9">
        <w:rPr>
          <w:rFonts w:ascii="Book Antiqua" w:hAnsi="Book Antiqua"/>
          <w:b/>
          <w:color w:val="1F497D"/>
          <w:szCs w:val="26"/>
        </w:rPr>
        <w:t xml:space="preserve"> D</w:t>
      </w:r>
      <w:r w:rsidRPr="002967E9">
        <w:rPr>
          <w:rFonts w:ascii="Book Antiqua" w:hAnsi="Book Antiqua"/>
          <w:b/>
          <w:color w:val="1F497D"/>
          <w:szCs w:val="26"/>
        </w:rPr>
        <w:t>epartment</w:t>
      </w:r>
    </w:p>
    <w:p w:rsidR="002E2962" w:rsidRPr="002E2962" w:rsidRDefault="002E2962" w:rsidP="002E2962">
      <w:pPr>
        <w:pStyle w:val="Heading1"/>
        <w:tabs>
          <w:tab w:val="left" w:pos="280"/>
          <w:tab w:val="left" w:pos="4590"/>
        </w:tabs>
        <w:ind w:left="2880"/>
        <w:jc w:val="right"/>
        <w:rPr>
          <w:rFonts w:ascii="Book Antiqua" w:hAnsi="Book Antiqua"/>
          <w:color w:val="1F497D"/>
          <w:sz w:val="20"/>
        </w:rPr>
      </w:pPr>
      <w:r w:rsidRPr="002E2962">
        <w:rPr>
          <w:rFonts w:ascii="Book Antiqua" w:hAnsi="Book Antiqua"/>
          <w:color w:val="1F497D"/>
          <w:sz w:val="24"/>
          <w:szCs w:val="24"/>
        </w:rPr>
        <w:tab/>
      </w:r>
      <w:r w:rsidRPr="002E2962">
        <w:rPr>
          <w:rFonts w:ascii="Book Antiqua" w:hAnsi="Book Antiqua"/>
          <w:color w:val="1F497D"/>
          <w:sz w:val="20"/>
        </w:rPr>
        <w:t xml:space="preserve">Dana Olzenak McGuire, PT, PhD </w:t>
      </w:r>
      <w:r w:rsidR="00DB73D6" w:rsidRPr="002E2962">
        <w:rPr>
          <w:rFonts w:ascii="Book Antiqua" w:hAnsi="Book Antiqua"/>
          <w:color w:val="1F497D"/>
          <w:sz w:val="20"/>
          <w:vertAlign w:val="superscript"/>
        </w:rPr>
        <w:t>■</w:t>
      </w:r>
      <w:r w:rsidR="00DB73D6">
        <w:rPr>
          <w:rFonts w:ascii="Book Antiqua" w:hAnsi="Book Antiqua"/>
          <w:color w:val="1F497D"/>
          <w:sz w:val="20"/>
          <w:vertAlign w:val="superscript"/>
        </w:rPr>
        <w:t xml:space="preserve"> </w:t>
      </w:r>
      <w:r w:rsidRPr="002E2962">
        <w:rPr>
          <w:rFonts w:ascii="Book Antiqua" w:hAnsi="Book Antiqua"/>
          <w:color w:val="1F497D"/>
          <w:sz w:val="20"/>
        </w:rPr>
        <w:t xml:space="preserve">Public Health Director </w:t>
      </w:r>
    </w:p>
    <w:p w:rsidR="009B324C" w:rsidRDefault="009B324C" w:rsidP="002E2962">
      <w:pPr>
        <w:pStyle w:val="Heading1"/>
        <w:tabs>
          <w:tab w:val="left" w:pos="4410"/>
        </w:tabs>
        <w:ind w:left="2880"/>
        <w:jc w:val="right"/>
        <w:rPr>
          <w:rFonts w:ascii="Book Antiqua" w:hAnsi="Book Antiqua"/>
          <w:color w:val="1F497D"/>
          <w:sz w:val="20"/>
        </w:rPr>
      </w:pPr>
      <w:r w:rsidRPr="002E2962">
        <w:rPr>
          <w:rFonts w:ascii="Book Antiqua" w:hAnsi="Book Antiqua"/>
          <w:color w:val="1F497D"/>
          <w:sz w:val="20"/>
        </w:rPr>
        <w:t>80 State Highway 310, Suite 2</w:t>
      </w:r>
      <w:r w:rsidR="002E2962" w:rsidRPr="002E2962">
        <w:rPr>
          <w:rFonts w:ascii="Book Antiqua" w:hAnsi="Book Antiqua"/>
          <w:color w:val="1F497D"/>
          <w:sz w:val="20"/>
        </w:rPr>
        <w:t xml:space="preserve"> </w:t>
      </w:r>
      <w:r w:rsidR="002E2962" w:rsidRPr="002E2962">
        <w:rPr>
          <w:rFonts w:ascii="Book Antiqua" w:hAnsi="Book Antiqua"/>
          <w:color w:val="1F497D"/>
          <w:sz w:val="20"/>
          <w:vertAlign w:val="superscript"/>
        </w:rPr>
        <w:t>■</w:t>
      </w:r>
      <w:r w:rsidR="002E2962" w:rsidRPr="002E2962">
        <w:rPr>
          <w:rFonts w:ascii="Book Antiqua" w:hAnsi="Book Antiqua"/>
          <w:color w:val="1F497D"/>
          <w:sz w:val="20"/>
        </w:rPr>
        <w:t xml:space="preserve"> </w:t>
      </w:r>
      <w:r w:rsidRPr="002E2962">
        <w:rPr>
          <w:rFonts w:ascii="Book Antiqua" w:hAnsi="Book Antiqua"/>
          <w:color w:val="1F497D"/>
          <w:sz w:val="20"/>
        </w:rPr>
        <w:t>Canton, New York 13617-</w:t>
      </w:r>
      <w:r w:rsidR="002E2962" w:rsidRPr="002E2962">
        <w:rPr>
          <w:rFonts w:ascii="Book Antiqua" w:hAnsi="Book Antiqua"/>
          <w:color w:val="1F497D"/>
          <w:sz w:val="20"/>
        </w:rPr>
        <w:t>1</w:t>
      </w:r>
      <w:r w:rsidRPr="002E2962">
        <w:rPr>
          <w:rFonts w:ascii="Book Antiqua" w:hAnsi="Book Antiqua"/>
          <w:color w:val="1F497D"/>
          <w:sz w:val="20"/>
        </w:rPr>
        <w:t>476</w:t>
      </w:r>
    </w:p>
    <w:p w:rsidR="002E2962" w:rsidRPr="002E2962" w:rsidRDefault="002E2962" w:rsidP="002E2962">
      <w:pPr>
        <w:jc w:val="right"/>
        <w:rPr>
          <w:i/>
        </w:rPr>
      </w:pPr>
      <w:r w:rsidRPr="002E2962">
        <w:rPr>
          <w:rFonts w:ascii="Book Antiqua" w:hAnsi="Book Antiqua"/>
          <w:i/>
          <w:color w:val="1F497D"/>
          <w:sz w:val="20"/>
        </w:rPr>
        <w:t xml:space="preserve">Phone: (315) 386-2325 </w:t>
      </w:r>
      <w:r w:rsidR="0014363C" w:rsidRPr="002E2962">
        <w:rPr>
          <w:rFonts w:ascii="Book Antiqua" w:hAnsi="Book Antiqua"/>
          <w:color w:val="1F497D"/>
          <w:sz w:val="20"/>
          <w:vertAlign w:val="superscript"/>
        </w:rPr>
        <w:t>■</w:t>
      </w:r>
      <w:r w:rsidR="0014363C">
        <w:rPr>
          <w:rFonts w:ascii="Book Antiqua" w:hAnsi="Book Antiqua"/>
          <w:color w:val="1F497D"/>
          <w:sz w:val="20"/>
          <w:vertAlign w:val="superscript"/>
        </w:rPr>
        <w:t xml:space="preserve"> </w:t>
      </w:r>
      <w:r w:rsidRPr="002E2962">
        <w:rPr>
          <w:rFonts w:ascii="Book Antiqua" w:hAnsi="Book Antiqua"/>
          <w:i/>
          <w:color w:val="1F497D"/>
          <w:sz w:val="20"/>
        </w:rPr>
        <w:t>Fax: (315) 386-2203</w:t>
      </w:r>
    </w:p>
    <w:p w:rsidR="009B324C" w:rsidRPr="002E2962" w:rsidRDefault="009B324C" w:rsidP="002E2962">
      <w:pPr>
        <w:tabs>
          <w:tab w:val="left" w:pos="4680"/>
        </w:tabs>
        <w:rPr>
          <w:rFonts w:ascii="Book Antiqua" w:hAnsi="Book Antiqua"/>
          <w:i/>
          <w:color w:val="1F497D"/>
          <w:sz w:val="24"/>
          <w:szCs w:val="24"/>
        </w:rPr>
      </w:pPr>
      <w:r w:rsidRPr="002E2962">
        <w:rPr>
          <w:rFonts w:ascii="Book Antiqua" w:hAnsi="Book Antiqua"/>
          <w:i/>
          <w:color w:val="1F497D"/>
          <w:sz w:val="24"/>
          <w:szCs w:val="24"/>
        </w:rPr>
        <w:tab/>
      </w:r>
      <w:r w:rsidR="002E2962" w:rsidRPr="007D238B">
        <w:rPr>
          <w:i/>
          <w:color w:val="1F497D"/>
          <w:sz w:val="20"/>
        </w:rPr>
        <w:t xml:space="preserve">          </w:t>
      </w:r>
    </w:p>
    <w:bookmarkEnd w:id="0"/>
    <w:bookmarkEnd w:id="1"/>
    <w:p w:rsidR="002967E9" w:rsidRDefault="002967E9" w:rsidP="005C3F0E">
      <w:pPr>
        <w:tabs>
          <w:tab w:val="left" w:pos="4680"/>
        </w:tabs>
        <w:rPr>
          <w:i/>
          <w:color w:val="1F497D"/>
        </w:rPr>
      </w:pPr>
    </w:p>
    <w:p w:rsidR="005C3F0E" w:rsidRPr="005C3F0E" w:rsidRDefault="005C3F0E" w:rsidP="005C3F0E">
      <w:pPr>
        <w:tabs>
          <w:tab w:val="left" w:pos="4680"/>
        </w:tabs>
        <w:ind w:left="2880"/>
        <w:rPr>
          <w:i/>
        </w:rPr>
      </w:pPr>
    </w:p>
    <w:p w:rsidR="005C3F0E" w:rsidRPr="005C3F0E" w:rsidRDefault="005C3F0E" w:rsidP="005C3F0E">
      <w:pPr>
        <w:tabs>
          <w:tab w:val="left" w:pos="4680"/>
        </w:tabs>
        <w:jc w:val="center"/>
        <w:rPr>
          <w:b/>
          <w:szCs w:val="24"/>
        </w:rPr>
      </w:pPr>
      <w:r w:rsidRPr="005C3F0E">
        <w:rPr>
          <w:b/>
          <w:szCs w:val="24"/>
        </w:rPr>
        <w:t xml:space="preserve">Press Release </w:t>
      </w:r>
    </w:p>
    <w:p w:rsidR="005C3F0E" w:rsidRDefault="005C3F0E" w:rsidP="005C3F0E">
      <w:pPr>
        <w:tabs>
          <w:tab w:val="left" w:pos="4680"/>
        </w:tabs>
        <w:rPr>
          <w:sz w:val="24"/>
          <w:szCs w:val="24"/>
        </w:rPr>
      </w:pPr>
      <w:r>
        <w:rPr>
          <w:sz w:val="24"/>
          <w:szCs w:val="24"/>
        </w:rPr>
        <w:t xml:space="preserve">Date: </w:t>
      </w:r>
      <w:r w:rsidR="007C6BB4">
        <w:rPr>
          <w:sz w:val="24"/>
          <w:szCs w:val="24"/>
        </w:rPr>
        <w:t>January 16</w:t>
      </w:r>
      <w:r w:rsidR="007C6BB4" w:rsidRPr="007C6BB4">
        <w:rPr>
          <w:sz w:val="24"/>
          <w:szCs w:val="24"/>
          <w:vertAlign w:val="superscript"/>
        </w:rPr>
        <w:t>th</w:t>
      </w:r>
      <w:r w:rsidR="007C6BB4">
        <w:rPr>
          <w:sz w:val="24"/>
          <w:szCs w:val="24"/>
        </w:rPr>
        <w:t xml:space="preserve">, 2019 </w:t>
      </w:r>
    </w:p>
    <w:p w:rsidR="005C3F0E" w:rsidRDefault="005C3F0E" w:rsidP="005C3F0E">
      <w:pPr>
        <w:tabs>
          <w:tab w:val="left" w:pos="4680"/>
        </w:tabs>
        <w:rPr>
          <w:sz w:val="24"/>
          <w:szCs w:val="24"/>
        </w:rPr>
      </w:pPr>
      <w:r>
        <w:rPr>
          <w:sz w:val="24"/>
          <w:szCs w:val="24"/>
        </w:rPr>
        <w:t xml:space="preserve">FOR IMMEDIATE RELEASE </w:t>
      </w:r>
    </w:p>
    <w:p w:rsidR="005C3F0E" w:rsidRDefault="005C3F0E" w:rsidP="005C3F0E">
      <w:pPr>
        <w:tabs>
          <w:tab w:val="left" w:pos="4680"/>
        </w:tabs>
        <w:rPr>
          <w:sz w:val="24"/>
          <w:szCs w:val="24"/>
        </w:rPr>
      </w:pPr>
      <w:r>
        <w:rPr>
          <w:sz w:val="24"/>
          <w:szCs w:val="24"/>
        </w:rPr>
        <w:t>Contact: 315-386-2325</w:t>
      </w:r>
    </w:p>
    <w:p w:rsidR="005C3F0E" w:rsidRPr="007C6BB4" w:rsidRDefault="005C3F0E" w:rsidP="005C3F0E">
      <w:pPr>
        <w:tabs>
          <w:tab w:val="left" w:pos="4680"/>
        </w:tabs>
        <w:jc w:val="center"/>
        <w:rPr>
          <w:b/>
          <w:sz w:val="24"/>
          <w:szCs w:val="24"/>
        </w:rPr>
      </w:pPr>
    </w:p>
    <w:p w:rsidR="005C3F0E" w:rsidRPr="007C6BB4" w:rsidRDefault="007C6BB4" w:rsidP="005C3F0E">
      <w:pPr>
        <w:tabs>
          <w:tab w:val="left" w:pos="4680"/>
        </w:tabs>
        <w:jc w:val="center"/>
        <w:rPr>
          <w:rFonts w:eastAsiaTheme="minorHAnsi"/>
          <w:b/>
          <w:sz w:val="24"/>
          <w:szCs w:val="22"/>
        </w:rPr>
      </w:pPr>
      <w:r w:rsidRPr="007C6BB4">
        <w:rPr>
          <w:rFonts w:eastAsiaTheme="minorHAnsi"/>
          <w:b/>
          <w:sz w:val="24"/>
          <w:szCs w:val="22"/>
        </w:rPr>
        <w:t>January is Cervical Cancer Awareness Month.</w:t>
      </w:r>
    </w:p>
    <w:p w:rsidR="007C6BB4" w:rsidRDefault="007C6BB4" w:rsidP="005C3F0E">
      <w:pPr>
        <w:tabs>
          <w:tab w:val="left" w:pos="4680"/>
        </w:tabs>
        <w:jc w:val="center"/>
        <w:rPr>
          <w:sz w:val="24"/>
          <w:szCs w:val="24"/>
        </w:rPr>
      </w:pPr>
    </w:p>
    <w:p w:rsidR="007C6BB4" w:rsidRPr="007C6BB4" w:rsidRDefault="005C3F0E" w:rsidP="007C6BB4">
      <w:pPr>
        <w:rPr>
          <w:rFonts w:eastAsiaTheme="minorHAnsi"/>
          <w:sz w:val="24"/>
          <w:szCs w:val="22"/>
        </w:rPr>
      </w:pPr>
      <w:r w:rsidRPr="005C3F0E">
        <w:rPr>
          <w:b/>
          <w:sz w:val="24"/>
          <w:szCs w:val="24"/>
        </w:rPr>
        <w:t xml:space="preserve">Canton, NY </w:t>
      </w:r>
      <w:r w:rsidR="007C6BB4">
        <w:rPr>
          <w:b/>
          <w:sz w:val="24"/>
          <w:szCs w:val="24"/>
        </w:rPr>
        <w:t>January 16</w:t>
      </w:r>
      <w:r w:rsidR="007C6BB4" w:rsidRPr="007C6BB4">
        <w:rPr>
          <w:b/>
          <w:sz w:val="24"/>
          <w:szCs w:val="24"/>
          <w:vertAlign w:val="superscript"/>
        </w:rPr>
        <w:t>th</w:t>
      </w:r>
      <w:r w:rsidR="007C6BB4">
        <w:rPr>
          <w:b/>
          <w:sz w:val="24"/>
          <w:szCs w:val="24"/>
        </w:rPr>
        <w:t xml:space="preserve">, 2019 </w:t>
      </w:r>
      <w:r w:rsidR="007C6BB4" w:rsidRPr="007C6BB4">
        <w:rPr>
          <w:rFonts w:eastAsiaTheme="minorHAnsi"/>
          <w:sz w:val="24"/>
          <w:szCs w:val="22"/>
        </w:rPr>
        <w:t>St. Lawrence County Public Health is reminding residents that January is Cervical Cancer Awareness Month. Nearly 13,000 women are diagnosed with cervical cancer annually, and more than 4,000 die as a result. However, the disease is preventable with vaccination and appropriate screening.</w:t>
      </w:r>
    </w:p>
    <w:p w:rsidR="007C6BB4" w:rsidRDefault="007C6BB4" w:rsidP="007C6BB4">
      <w:pPr>
        <w:spacing w:after="200" w:line="276" w:lineRule="auto"/>
        <w:rPr>
          <w:rFonts w:eastAsiaTheme="minorHAnsi"/>
          <w:sz w:val="24"/>
          <w:szCs w:val="22"/>
        </w:rPr>
      </w:pPr>
    </w:p>
    <w:p w:rsidR="007C6BB4" w:rsidRPr="007C6BB4" w:rsidRDefault="007C6BB4" w:rsidP="007C6BB4">
      <w:pPr>
        <w:spacing w:after="200" w:line="276" w:lineRule="auto"/>
        <w:rPr>
          <w:rFonts w:eastAsiaTheme="minorHAnsi"/>
          <w:sz w:val="24"/>
          <w:szCs w:val="22"/>
        </w:rPr>
      </w:pPr>
      <w:r w:rsidRPr="007C6BB4">
        <w:rPr>
          <w:rFonts w:eastAsiaTheme="minorHAnsi"/>
          <w:sz w:val="24"/>
          <w:szCs w:val="22"/>
        </w:rPr>
        <w:t xml:space="preserve">All women are at risk for cervical cancer. It occurs most often in women over age 30. Almost all cervical cancers are caused by the Human Papillomavirus Infection (HPV). In addition to having HPV, a woman’s chances of getting the disease increases if she smokes, has HIV, uses birth control pills for more than 5 years, or has given birth to three or more children.  </w:t>
      </w:r>
    </w:p>
    <w:p w:rsidR="007C6BB4" w:rsidRPr="007C6BB4" w:rsidRDefault="007C6BB4" w:rsidP="007C6BB4">
      <w:pPr>
        <w:spacing w:after="200" w:line="276" w:lineRule="auto"/>
        <w:rPr>
          <w:rFonts w:eastAsiaTheme="minorHAnsi"/>
          <w:sz w:val="24"/>
          <w:szCs w:val="22"/>
        </w:rPr>
      </w:pPr>
      <w:r w:rsidRPr="007C6BB4">
        <w:rPr>
          <w:rFonts w:eastAsiaTheme="minorHAnsi"/>
          <w:sz w:val="24"/>
          <w:szCs w:val="22"/>
        </w:rPr>
        <w:t xml:space="preserve">Thankfully, cervical cancer can be prevented by: </w:t>
      </w:r>
    </w:p>
    <w:p w:rsidR="007C6BB4" w:rsidRPr="007C6BB4" w:rsidRDefault="007C6BB4" w:rsidP="007C6BB4">
      <w:pPr>
        <w:numPr>
          <w:ilvl w:val="0"/>
          <w:numId w:val="6"/>
        </w:numPr>
        <w:spacing w:after="200" w:line="276" w:lineRule="auto"/>
        <w:contextualSpacing/>
        <w:rPr>
          <w:rFonts w:eastAsiaTheme="minorHAnsi"/>
          <w:sz w:val="24"/>
          <w:szCs w:val="22"/>
        </w:rPr>
      </w:pPr>
      <w:r w:rsidRPr="007C6BB4">
        <w:rPr>
          <w:rFonts w:eastAsiaTheme="minorHAnsi"/>
          <w:sz w:val="24"/>
          <w:szCs w:val="22"/>
        </w:rPr>
        <w:t>Getting the HPV vaccine to protect against the types of HPV that cause 90% of cervical cancers.</w:t>
      </w:r>
      <w:r w:rsidRPr="007C6BB4">
        <w:rPr>
          <w:rFonts w:eastAsiaTheme="minorHAnsi"/>
          <w:i/>
          <w:sz w:val="24"/>
          <w:szCs w:val="22"/>
        </w:rPr>
        <w:t xml:space="preserve"> The Centers for Disease Control and Prevention recommends the vaccine for preteens (both girls and boys) aged 11 to 12 years, but can be given as early as age 9 and until age 26;</w:t>
      </w:r>
    </w:p>
    <w:p w:rsidR="007C6BB4" w:rsidRPr="007C6BB4" w:rsidRDefault="007C6BB4" w:rsidP="007C6BB4">
      <w:pPr>
        <w:numPr>
          <w:ilvl w:val="0"/>
          <w:numId w:val="6"/>
        </w:numPr>
        <w:spacing w:after="200" w:line="276" w:lineRule="auto"/>
        <w:contextualSpacing/>
        <w:rPr>
          <w:rFonts w:eastAsiaTheme="minorHAnsi"/>
          <w:sz w:val="24"/>
          <w:szCs w:val="22"/>
        </w:rPr>
      </w:pPr>
      <w:r w:rsidRPr="007C6BB4">
        <w:rPr>
          <w:rFonts w:eastAsiaTheme="minorHAnsi"/>
          <w:sz w:val="24"/>
          <w:szCs w:val="22"/>
        </w:rPr>
        <w:t>Woman ages 21-65 should get a Pap test (or Pap smear) every 3 years to look for  cell changes on the cervix that might become cervical cancer if they are not treated appropriately;</w:t>
      </w:r>
    </w:p>
    <w:p w:rsidR="007C6BB4" w:rsidRPr="007C6BB4" w:rsidRDefault="007C6BB4" w:rsidP="007C6BB4">
      <w:pPr>
        <w:numPr>
          <w:ilvl w:val="0"/>
          <w:numId w:val="6"/>
        </w:numPr>
        <w:spacing w:after="200" w:line="276" w:lineRule="auto"/>
        <w:contextualSpacing/>
        <w:rPr>
          <w:rFonts w:eastAsiaTheme="minorHAnsi"/>
          <w:sz w:val="24"/>
          <w:szCs w:val="22"/>
        </w:rPr>
      </w:pPr>
      <w:r w:rsidRPr="007C6BB4">
        <w:rPr>
          <w:rFonts w:eastAsiaTheme="minorHAnsi"/>
          <w:sz w:val="24"/>
          <w:szCs w:val="22"/>
        </w:rPr>
        <w:t xml:space="preserve">Getting the HPV test to look for the human papillomavirus that can cause these cell changes; </w:t>
      </w:r>
    </w:p>
    <w:p w:rsidR="007C6BB4" w:rsidRPr="007C6BB4" w:rsidRDefault="007C6BB4" w:rsidP="007C6BB4">
      <w:pPr>
        <w:numPr>
          <w:ilvl w:val="0"/>
          <w:numId w:val="6"/>
        </w:numPr>
        <w:spacing w:after="200" w:line="276" w:lineRule="auto"/>
        <w:contextualSpacing/>
        <w:rPr>
          <w:rFonts w:eastAsiaTheme="minorHAnsi"/>
          <w:sz w:val="24"/>
          <w:szCs w:val="22"/>
        </w:rPr>
      </w:pPr>
      <w:r w:rsidRPr="007C6BB4">
        <w:rPr>
          <w:rFonts w:eastAsiaTheme="minorHAnsi"/>
          <w:sz w:val="24"/>
          <w:szCs w:val="22"/>
        </w:rPr>
        <w:t xml:space="preserve">Following up with your doctor if test results are not normal; </w:t>
      </w:r>
    </w:p>
    <w:p w:rsidR="007C6BB4" w:rsidRPr="007C6BB4" w:rsidRDefault="007C6BB4" w:rsidP="007C6BB4">
      <w:pPr>
        <w:numPr>
          <w:ilvl w:val="0"/>
          <w:numId w:val="6"/>
        </w:numPr>
        <w:spacing w:after="200" w:line="276" w:lineRule="auto"/>
        <w:contextualSpacing/>
        <w:rPr>
          <w:rFonts w:eastAsiaTheme="minorHAnsi"/>
          <w:sz w:val="24"/>
          <w:szCs w:val="22"/>
        </w:rPr>
      </w:pPr>
      <w:r w:rsidRPr="007C6BB4">
        <w:rPr>
          <w:rFonts w:eastAsiaTheme="minorHAnsi"/>
          <w:sz w:val="24"/>
          <w:szCs w:val="22"/>
        </w:rPr>
        <w:t>Not smoking; and</w:t>
      </w:r>
    </w:p>
    <w:p w:rsidR="007C6BB4" w:rsidRDefault="007C6BB4" w:rsidP="007C6BB4">
      <w:pPr>
        <w:numPr>
          <w:ilvl w:val="0"/>
          <w:numId w:val="6"/>
        </w:numPr>
        <w:spacing w:after="200" w:line="276" w:lineRule="auto"/>
        <w:contextualSpacing/>
        <w:rPr>
          <w:rFonts w:eastAsiaTheme="minorHAnsi"/>
          <w:sz w:val="24"/>
          <w:szCs w:val="22"/>
        </w:rPr>
      </w:pPr>
      <w:r w:rsidRPr="007C6BB4">
        <w:rPr>
          <w:rFonts w:eastAsiaTheme="minorHAnsi"/>
          <w:sz w:val="24"/>
          <w:szCs w:val="22"/>
        </w:rPr>
        <w:t xml:space="preserve">Using condoms during sexual activity. </w:t>
      </w:r>
    </w:p>
    <w:p w:rsidR="007C6BB4" w:rsidRPr="007C6BB4" w:rsidRDefault="007C6BB4" w:rsidP="007C6BB4">
      <w:pPr>
        <w:spacing w:after="200" w:line="276" w:lineRule="auto"/>
        <w:ind w:left="720"/>
        <w:contextualSpacing/>
        <w:rPr>
          <w:rFonts w:eastAsiaTheme="minorHAnsi"/>
          <w:sz w:val="24"/>
          <w:szCs w:val="22"/>
        </w:rPr>
      </w:pPr>
    </w:p>
    <w:p w:rsidR="007C6BB4" w:rsidRPr="007C6BB4" w:rsidRDefault="007C6BB4" w:rsidP="007C6BB4">
      <w:pPr>
        <w:spacing w:after="200" w:line="276" w:lineRule="auto"/>
        <w:rPr>
          <w:rFonts w:eastAsiaTheme="minorHAnsi"/>
          <w:sz w:val="24"/>
          <w:szCs w:val="22"/>
        </w:rPr>
      </w:pPr>
      <w:r w:rsidRPr="007C6BB4">
        <w:rPr>
          <w:rFonts w:eastAsiaTheme="minorHAnsi"/>
          <w:sz w:val="24"/>
          <w:szCs w:val="22"/>
        </w:rPr>
        <w:t xml:space="preserve">With screening tests and the HPV vaccine, cervical cancer is highly preventable! When cervical cancer is found early, it is highly treatable and associated with long survival and good quality of life. Talk with your doctor today if you believe you’re at risk for cervical cancer. </w:t>
      </w:r>
    </w:p>
    <w:p w:rsidR="007C6BB4" w:rsidRPr="007C6BB4" w:rsidRDefault="007C6BB4" w:rsidP="007C6BB4">
      <w:pPr>
        <w:spacing w:after="200" w:line="276" w:lineRule="auto"/>
        <w:rPr>
          <w:rFonts w:eastAsiaTheme="minorHAnsi"/>
          <w:sz w:val="24"/>
          <w:szCs w:val="22"/>
        </w:rPr>
      </w:pPr>
      <w:r w:rsidRPr="007C6BB4">
        <w:rPr>
          <w:rFonts w:eastAsiaTheme="minorHAnsi"/>
          <w:sz w:val="24"/>
          <w:szCs w:val="22"/>
        </w:rPr>
        <w:t xml:space="preserve">For information on cervical cancer, human papilloma virus (HPV), or the HPV vaccination, please call the Public Health Department at 315-386-2325. </w:t>
      </w:r>
      <w:bookmarkStart w:id="2" w:name="_GoBack"/>
      <w:bookmarkEnd w:id="2"/>
    </w:p>
    <w:p w:rsidR="00E25AE4" w:rsidRPr="005C3F0E" w:rsidRDefault="007C6BB4" w:rsidP="007C6BB4">
      <w:pPr>
        <w:tabs>
          <w:tab w:val="left" w:pos="4680"/>
        </w:tabs>
        <w:jc w:val="center"/>
        <w:rPr>
          <w:b/>
          <w:sz w:val="24"/>
          <w:szCs w:val="24"/>
        </w:rPr>
      </w:pPr>
      <w:r>
        <w:rPr>
          <w:rFonts w:eastAsiaTheme="minorHAnsi"/>
          <w:sz w:val="24"/>
          <w:szCs w:val="24"/>
        </w:rPr>
        <w:t>###</w:t>
      </w:r>
    </w:p>
    <w:sectPr w:rsidR="00E25AE4" w:rsidRPr="005C3F0E" w:rsidSect="00086CD5">
      <w:footerReference w:type="default" r:id="rId10"/>
      <w:pgSz w:w="12240" w:h="15840" w:code="1"/>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F52" w:rsidRDefault="00D84F52">
      <w:r>
        <w:separator/>
      </w:r>
    </w:p>
  </w:endnote>
  <w:endnote w:type="continuationSeparator" w:id="0">
    <w:p w:rsidR="00D84F52" w:rsidRDefault="00D8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AE4" w:rsidRDefault="00E25AE4" w:rsidP="003C49B6">
    <w:pPr>
      <w:pStyle w:val="Footer"/>
      <w:jc w:val="center"/>
      <w:rPr>
        <w:noProof/>
        <w:sz w:val="24"/>
      </w:rPr>
    </w:pPr>
    <w:r>
      <w:rPr>
        <w:noProof/>
        <w:sz w:val="24"/>
      </w:rPr>
      <w:drawing>
        <wp:anchor distT="0" distB="0" distL="114300" distR="114300" simplePos="0" relativeHeight="251658240" behindDoc="0" locked="0" layoutInCell="1" allowOverlap="1" wp14:anchorId="5CD7B095" wp14:editId="599E357F">
          <wp:simplePos x="0" y="0"/>
          <wp:positionH relativeFrom="column">
            <wp:posOffset>1158240</wp:posOffset>
          </wp:positionH>
          <wp:positionV relativeFrom="paragraph">
            <wp:posOffset>158750</wp:posOffset>
          </wp:positionV>
          <wp:extent cx="710565" cy="665480"/>
          <wp:effectExtent l="0" t="0" r="0" b="1270"/>
          <wp:wrapTopAndBottom/>
          <wp:docPr id="24" name="Picture 24" descr="C:\Users\bsanderson\Pictures\11701185_459882300849654_76219792160319103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sanderson\Pictures\11701185_459882300849654_7621979216031910398_n.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71056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2AE62A" wp14:editId="03CCA4B7">
          <wp:simplePos x="0" y="0"/>
          <wp:positionH relativeFrom="column">
            <wp:posOffset>4890770</wp:posOffset>
          </wp:positionH>
          <wp:positionV relativeFrom="paragraph">
            <wp:posOffset>168910</wp:posOffset>
          </wp:positionV>
          <wp:extent cx="914400" cy="604520"/>
          <wp:effectExtent l="0" t="0" r="0" b="5080"/>
          <wp:wrapSquare wrapText="bothSides"/>
          <wp:docPr id="23" name="Picture 23" descr="C:\Users\bsanderson\Pictures\public 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sanderson\Pictures\public health.jpg"/>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4400" cy="604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AE4" w:rsidRDefault="005C3F0E" w:rsidP="003C49B6">
    <w:pPr>
      <w:pStyle w:val="Footer"/>
      <w:jc w:val="center"/>
      <w:rPr>
        <w:sz w:val="24"/>
      </w:rPr>
    </w:pPr>
    <w:r w:rsidRPr="00E25AE4">
      <w:rPr>
        <w:sz w:val="24"/>
      </w:rPr>
      <w:t xml:space="preserve">  </w:t>
    </w:r>
    <w:r w:rsidR="00E25AE4" w:rsidRPr="00E25AE4">
      <w:rPr>
        <w:sz w:val="24"/>
      </w:rPr>
      <w:t xml:space="preserve"> </w:t>
    </w:r>
  </w:p>
  <w:p w:rsidR="005C3F0E" w:rsidRPr="00E25AE4" w:rsidRDefault="00E25AE4" w:rsidP="003C49B6">
    <w:pPr>
      <w:pStyle w:val="Footer"/>
      <w:jc w:val="center"/>
      <w:rPr>
        <w:i/>
      </w:rPr>
    </w:pPr>
    <w:r w:rsidRPr="00E25AE4">
      <w:rPr>
        <w:b/>
        <w:i/>
      </w:rPr>
      <w:t>“Prevention is Better than a Cure</w:t>
    </w:r>
    <w:r w:rsidRPr="00E25AE4">
      <w:rPr>
        <w:b/>
        <w:i/>
        <w:sz w:val="32"/>
      </w:rPr>
      <w:t>”</w:t>
    </w:r>
    <w:r w:rsidRPr="00E25AE4">
      <w:rPr>
        <w:i/>
        <w:sz w:val="32"/>
      </w:rPr>
      <w:t xml:space="preserve">    </w:t>
    </w:r>
    <w:r w:rsidR="005C3F0E" w:rsidRPr="00E25AE4">
      <w:rPr>
        <w:i/>
        <w:sz w:val="24"/>
      </w:rPr>
      <w:t xml:space="preserve">    </w:t>
    </w:r>
  </w:p>
  <w:p w:rsidR="005C3F0E" w:rsidRDefault="003C49B6">
    <w:pPr>
      <w:pStyle w:val="Footer"/>
    </w:pPr>
    <w:r>
      <w:rPr>
        <w:noProof/>
      </w:rPr>
      <w:drawing>
        <wp:inline distT="0" distB="0" distL="0" distR="0">
          <wp:extent cx="6858000" cy="6858000"/>
          <wp:effectExtent l="0" t="0" r="0" b="0"/>
          <wp:docPr id="22" name="Picture 22" descr="C:\Users\bsanderson\Pictures\11701185_459882300849654_76219792160319103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sanderson\Pictures\11701185_459882300849654_7621979216031910398_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6858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F52" w:rsidRDefault="00D84F52">
      <w:r>
        <w:separator/>
      </w:r>
    </w:p>
  </w:footnote>
  <w:footnote w:type="continuationSeparator" w:id="0">
    <w:p w:rsidR="00D84F52" w:rsidRDefault="00D84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008FA"/>
    <w:multiLevelType w:val="hybridMultilevel"/>
    <w:tmpl w:val="1A2EA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0804"/>
    <w:multiLevelType w:val="hybridMultilevel"/>
    <w:tmpl w:val="7116BB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0A68C2"/>
    <w:multiLevelType w:val="hybridMultilevel"/>
    <w:tmpl w:val="676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277CD"/>
    <w:multiLevelType w:val="hybridMultilevel"/>
    <w:tmpl w:val="0AA00322"/>
    <w:lvl w:ilvl="0" w:tplc="C8CA67E4">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AA16B4"/>
    <w:multiLevelType w:val="hybridMultilevel"/>
    <w:tmpl w:val="5DE821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7AB6760B"/>
    <w:multiLevelType w:val="hybridMultilevel"/>
    <w:tmpl w:val="A562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31"/>
    <w:rsid w:val="000128E3"/>
    <w:rsid w:val="00057102"/>
    <w:rsid w:val="000714CF"/>
    <w:rsid w:val="00077C4A"/>
    <w:rsid w:val="0008136A"/>
    <w:rsid w:val="00086CD5"/>
    <w:rsid w:val="000A28F9"/>
    <w:rsid w:val="000B1E72"/>
    <w:rsid w:val="000D2DB0"/>
    <w:rsid w:val="000E25A2"/>
    <w:rsid w:val="000E5846"/>
    <w:rsid w:val="0014363C"/>
    <w:rsid w:val="001652BF"/>
    <w:rsid w:val="0019595C"/>
    <w:rsid w:val="00196E8B"/>
    <w:rsid w:val="001A2945"/>
    <w:rsid w:val="00222DBD"/>
    <w:rsid w:val="00227B91"/>
    <w:rsid w:val="00257982"/>
    <w:rsid w:val="00275D82"/>
    <w:rsid w:val="00285A19"/>
    <w:rsid w:val="00294F39"/>
    <w:rsid w:val="002967E9"/>
    <w:rsid w:val="002A0E3F"/>
    <w:rsid w:val="002B7C8D"/>
    <w:rsid w:val="002C4CD3"/>
    <w:rsid w:val="002C56D4"/>
    <w:rsid w:val="002E01C3"/>
    <w:rsid w:val="002E2962"/>
    <w:rsid w:val="00315204"/>
    <w:rsid w:val="00325F53"/>
    <w:rsid w:val="003418D9"/>
    <w:rsid w:val="00356E32"/>
    <w:rsid w:val="003909AB"/>
    <w:rsid w:val="003C45B0"/>
    <w:rsid w:val="003C49B6"/>
    <w:rsid w:val="003D643B"/>
    <w:rsid w:val="003F0BAF"/>
    <w:rsid w:val="00411F11"/>
    <w:rsid w:val="00413D6B"/>
    <w:rsid w:val="00420DDE"/>
    <w:rsid w:val="00433735"/>
    <w:rsid w:val="00442185"/>
    <w:rsid w:val="0046147A"/>
    <w:rsid w:val="00482DA1"/>
    <w:rsid w:val="004D7E1F"/>
    <w:rsid w:val="004E5BB5"/>
    <w:rsid w:val="0051102C"/>
    <w:rsid w:val="00511509"/>
    <w:rsid w:val="005127F8"/>
    <w:rsid w:val="00531924"/>
    <w:rsid w:val="0057208E"/>
    <w:rsid w:val="00572C22"/>
    <w:rsid w:val="0057305D"/>
    <w:rsid w:val="00575199"/>
    <w:rsid w:val="005926E1"/>
    <w:rsid w:val="00597972"/>
    <w:rsid w:val="005A17F8"/>
    <w:rsid w:val="005B4DCE"/>
    <w:rsid w:val="005B5F4B"/>
    <w:rsid w:val="005C3770"/>
    <w:rsid w:val="005C3F0E"/>
    <w:rsid w:val="005C6F4A"/>
    <w:rsid w:val="005D5F0D"/>
    <w:rsid w:val="00615C07"/>
    <w:rsid w:val="0069018D"/>
    <w:rsid w:val="006C71E7"/>
    <w:rsid w:val="006C7D8F"/>
    <w:rsid w:val="006E375D"/>
    <w:rsid w:val="006F208C"/>
    <w:rsid w:val="0071370F"/>
    <w:rsid w:val="00781B86"/>
    <w:rsid w:val="007A6805"/>
    <w:rsid w:val="007C6BB4"/>
    <w:rsid w:val="007D238B"/>
    <w:rsid w:val="007F31F6"/>
    <w:rsid w:val="007F33A6"/>
    <w:rsid w:val="0082347F"/>
    <w:rsid w:val="008518A6"/>
    <w:rsid w:val="00875D34"/>
    <w:rsid w:val="008865E1"/>
    <w:rsid w:val="00892ADD"/>
    <w:rsid w:val="008D12AC"/>
    <w:rsid w:val="008E1D0E"/>
    <w:rsid w:val="008E51A4"/>
    <w:rsid w:val="009113BE"/>
    <w:rsid w:val="00973280"/>
    <w:rsid w:val="00984662"/>
    <w:rsid w:val="009A0C93"/>
    <w:rsid w:val="009B324C"/>
    <w:rsid w:val="009D5DC4"/>
    <w:rsid w:val="009E5F78"/>
    <w:rsid w:val="009F1119"/>
    <w:rsid w:val="00A05365"/>
    <w:rsid w:val="00A05366"/>
    <w:rsid w:val="00A152D5"/>
    <w:rsid w:val="00A23D9D"/>
    <w:rsid w:val="00A60E3A"/>
    <w:rsid w:val="00A67544"/>
    <w:rsid w:val="00AA544C"/>
    <w:rsid w:val="00AB0B86"/>
    <w:rsid w:val="00AB6F2E"/>
    <w:rsid w:val="00AD40FB"/>
    <w:rsid w:val="00AF3B31"/>
    <w:rsid w:val="00B07756"/>
    <w:rsid w:val="00B3015D"/>
    <w:rsid w:val="00B57CD3"/>
    <w:rsid w:val="00B60C0F"/>
    <w:rsid w:val="00B92A25"/>
    <w:rsid w:val="00B9671B"/>
    <w:rsid w:val="00BE5CE9"/>
    <w:rsid w:val="00C5674E"/>
    <w:rsid w:val="00C618ED"/>
    <w:rsid w:val="00C906C5"/>
    <w:rsid w:val="00CE589E"/>
    <w:rsid w:val="00D10F4E"/>
    <w:rsid w:val="00D1766C"/>
    <w:rsid w:val="00D44CBF"/>
    <w:rsid w:val="00D550B8"/>
    <w:rsid w:val="00D70AA4"/>
    <w:rsid w:val="00D7102C"/>
    <w:rsid w:val="00D77BFC"/>
    <w:rsid w:val="00D84F52"/>
    <w:rsid w:val="00D97690"/>
    <w:rsid w:val="00DB5A19"/>
    <w:rsid w:val="00DB73D6"/>
    <w:rsid w:val="00DF4A98"/>
    <w:rsid w:val="00E25AE4"/>
    <w:rsid w:val="00E33A74"/>
    <w:rsid w:val="00E40A8C"/>
    <w:rsid w:val="00E7555B"/>
    <w:rsid w:val="00E76AF5"/>
    <w:rsid w:val="00E90028"/>
    <w:rsid w:val="00EA7711"/>
    <w:rsid w:val="00EB37CC"/>
    <w:rsid w:val="00EE1827"/>
    <w:rsid w:val="00EF0D22"/>
    <w:rsid w:val="00EF22DA"/>
    <w:rsid w:val="00F04E2A"/>
    <w:rsid w:val="00F510FF"/>
    <w:rsid w:val="00F649C3"/>
    <w:rsid w:val="00F77F4B"/>
    <w:rsid w:val="00F92A75"/>
    <w:rsid w:val="00FA5E83"/>
    <w:rsid w:val="00FB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qFormat/>
    <w:pPr>
      <w:keepNext/>
      <w:jc w:val="center"/>
      <w:outlineLvl w:val="1"/>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720"/>
      </w:tabs>
      <w:suppressAutoHyphens/>
    </w:pPr>
    <w:rPr>
      <w:snapToGrid w:val="0"/>
      <w:spacing w:val="-3"/>
      <w:sz w:val="22"/>
    </w:rPr>
  </w:style>
  <w:style w:type="character" w:styleId="CommentReference">
    <w:name w:val="annotation reference"/>
    <w:semiHidden/>
    <w:rPr>
      <w:sz w:val="16"/>
    </w:rPr>
  </w:style>
  <w:style w:type="paragraph" w:styleId="CommentText">
    <w:name w:val="annotation text"/>
    <w:basedOn w:val="Normal"/>
    <w:semiHidden/>
    <w:pPr>
      <w:widowControl w:val="0"/>
    </w:pPr>
    <w:rPr>
      <w:rFonts w:ascii="Courier New" w:hAnsi="Courier New"/>
      <w:snapToGrid w:val="0"/>
      <w:sz w:val="20"/>
    </w:rPr>
  </w:style>
  <w:style w:type="paragraph" w:styleId="BalloonText">
    <w:name w:val="Balloon Text"/>
    <w:basedOn w:val="Normal"/>
    <w:semiHidden/>
    <w:rsid w:val="00AF3B31"/>
    <w:rPr>
      <w:rFonts w:ascii="Tahoma" w:hAnsi="Tahoma" w:cs="Tahoma"/>
      <w:sz w:val="16"/>
      <w:szCs w:val="16"/>
    </w:rPr>
  </w:style>
  <w:style w:type="character" w:styleId="Hyperlink">
    <w:name w:val="Hyperlink"/>
    <w:unhideWhenUsed/>
    <w:rsid w:val="00086CD5"/>
    <w:rPr>
      <w:color w:val="0563C1"/>
      <w:u w:val="single"/>
    </w:rPr>
  </w:style>
  <w:style w:type="paragraph" w:styleId="Header">
    <w:name w:val="header"/>
    <w:basedOn w:val="Normal"/>
    <w:link w:val="HeaderChar"/>
    <w:rsid w:val="005C3F0E"/>
    <w:pPr>
      <w:tabs>
        <w:tab w:val="center" w:pos="4680"/>
        <w:tab w:val="right" w:pos="9360"/>
      </w:tabs>
    </w:pPr>
  </w:style>
  <w:style w:type="character" w:customStyle="1" w:styleId="HeaderChar">
    <w:name w:val="Header Char"/>
    <w:link w:val="Header"/>
    <w:rsid w:val="005C3F0E"/>
    <w:rPr>
      <w:sz w:val="28"/>
    </w:rPr>
  </w:style>
  <w:style w:type="paragraph" w:styleId="Footer">
    <w:name w:val="footer"/>
    <w:basedOn w:val="Normal"/>
    <w:link w:val="FooterChar"/>
    <w:uiPriority w:val="99"/>
    <w:rsid w:val="005C3F0E"/>
    <w:pPr>
      <w:tabs>
        <w:tab w:val="center" w:pos="4680"/>
        <w:tab w:val="right" w:pos="9360"/>
      </w:tabs>
    </w:pPr>
  </w:style>
  <w:style w:type="character" w:customStyle="1" w:styleId="FooterChar">
    <w:name w:val="Footer Char"/>
    <w:link w:val="Footer"/>
    <w:uiPriority w:val="99"/>
    <w:rsid w:val="005C3F0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rPr>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qFormat/>
    <w:pPr>
      <w:keepNext/>
      <w:jc w:val="center"/>
      <w:outlineLvl w:val="1"/>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720"/>
      </w:tabs>
      <w:suppressAutoHyphens/>
    </w:pPr>
    <w:rPr>
      <w:snapToGrid w:val="0"/>
      <w:spacing w:val="-3"/>
      <w:sz w:val="22"/>
    </w:rPr>
  </w:style>
  <w:style w:type="character" w:styleId="CommentReference">
    <w:name w:val="annotation reference"/>
    <w:semiHidden/>
    <w:rPr>
      <w:sz w:val="16"/>
    </w:rPr>
  </w:style>
  <w:style w:type="paragraph" w:styleId="CommentText">
    <w:name w:val="annotation text"/>
    <w:basedOn w:val="Normal"/>
    <w:semiHidden/>
    <w:pPr>
      <w:widowControl w:val="0"/>
    </w:pPr>
    <w:rPr>
      <w:rFonts w:ascii="Courier New" w:hAnsi="Courier New"/>
      <w:snapToGrid w:val="0"/>
      <w:sz w:val="20"/>
    </w:rPr>
  </w:style>
  <w:style w:type="paragraph" w:styleId="BalloonText">
    <w:name w:val="Balloon Text"/>
    <w:basedOn w:val="Normal"/>
    <w:semiHidden/>
    <w:rsid w:val="00AF3B31"/>
    <w:rPr>
      <w:rFonts w:ascii="Tahoma" w:hAnsi="Tahoma" w:cs="Tahoma"/>
      <w:sz w:val="16"/>
      <w:szCs w:val="16"/>
    </w:rPr>
  </w:style>
  <w:style w:type="character" w:styleId="Hyperlink">
    <w:name w:val="Hyperlink"/>
    <w:unhideWhenUsed/>
    <w:rsid w:val="00086CD5"/>
    <w:rPr>
      <w:color w:val="0563C1"/>
      <w:u w:val="single"/>
    </w:rPr>
  </w:style>
  <w:style w:type="paragraph" w:styleId="Header">
    <w:name w:val="header"/>
    <w:basedOn w:val="Normal"/>
    <w:link w:val="HeaderChar"/>
    <w:rsid w:val="005C3F0E"/>
    <w:pPr>
      <w:tabs>
        <w:tab w:val="center" w:pos="4680"/>
        <w:tab w:val="right" w:pos="9360"/>
      </w:tabs>
    </w:pPr>
  </w:style>
  <w:style w:type="character" w:customStyle="1" w:styleId="HeaderChar">
    <w:name w:val="Header Char"/>
    <w:link w:val="Header"/>
    <w:rsid w:val="005C3F0E"/>
    <w:rPr>
      <w:sz w:val="28"/>
    </w:rPr>
  </w:style>
  <w:style w:type="paragraph" w:styleId="Footer">
    <w:name w:val="footer"/>
    <w:basedOn w:val="Normal"/>
    <w:link w:val="FooterChar"/>
    <w:uiPriority w:val="99"/>
    <w:rsid w:val="005C3F0E"/>
    <w:pPr>
      <w:tabs>
        <w:tab w:val="center" w:pos="4680"/>
        <w:tab w:val="right" w:pos="9360"/>
      </w:tabs>
    </w:pPr>
  </w:style>
  <w:style w:type="character" w:customStyle="1" w:styleId="FooterChar">
    <w:name w:val="Footer Char"/>
    <w:link w:val="Footer"/>
    <w:uiPriority w:val="99"/>
    <w:rsid w:val="005C3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60170">
      <w:bodyDiv w:val="1"/>
      <w:marLeft w:val="0"/>
      <w:marRight w:val="0"/>
      <w:marTop w:val="0"/>
      <w:marBottom w:val="0"/>
      <w:divBdr>
        <w:top w:val="none" w:sz="0" w:space="0" w:color="auto"/>
        <w:left w:val="none" w:sz="0" w:space="0" w:color="auto"/>
        <w:bottom w:val="none" w:sz="0" w:space="0" w:color="auto"/>
        <w:right w:val="none" w:sz="0" w:space="0" w:color="auto"/>
      </w:divBdr>
    </w:div>
    <w:div w:id="9048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image" Target="media/image4.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9BBB45-A2CA-4D1F-B202-243C76F1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vt:lpstr>
    </vt:vector>
  </TitlesOfParts>
  <Company>St. Lawrence County</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St. Lawrence County Public Health Department</dc:creator>
  <cp:lastModifiedBy>Sanderson, Brigette</cp:lastModifiedBy>
  <cp:revision>2</cp:revision>
  <cp:lastPrinted>2019-01-15T21:56:00Z</cp:lastPrinted>
  <dcterms:created xsi:type="dcterms:W3CDTF">2019-02-07T16:35:00Z</dcterms:created>
  <dcterms:modified xsi:type="dcterms:W3CDTF">2019-02-07T16:35:00Z</dcterms:modified>
</cp:coreProperties>
</file>